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496572" w:rsidRPr="00496572" w:rsidTr="0049657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96572" w:rsidRPr="00496572" w:rsidRDefault="00496572" w:rsidP="00496572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ODLUKA</w:t>
            </w:r>
          </w:p>
          <w:p w:rsidR="00496572" w:rsidRPr="00496572" w:rsidRDefault="00496572" w:rsidP="00496572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VISINI STOPE POREZA NA IMOVINU U GRADU ZRENJANINU</w:t>
            </w:r>
          </w:p>
          <w:p w:rsidR="00496572" w:rsidRPr="00496572" w:rsidRDefault="00496572" w:rsidP="00496572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Grada Zrenjanina", br. 34/2013 i 33/2017)</w:t>
            </w:r>
          </w:p>
        </w:tc>
      </w:tr>
    </w:tbl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Ovom odlukom utvrđuju se stope poreza na imovinu na prava na nepokretnostima na teritoriji grada Zrenjanina. </w:t>
      </w:r>
    </w:p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Stope poreza na imovinu iznose: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1) na prava na nepokretnosti poreskog obveznika koji vodi poslovne knjige - 0,40%;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2) na prava na nepokretnosti poreskog obveznika koji vodi poslovne knjige, a na teritoriji grada Zrenjanina poseduje u svom vlasništvu više od 100 hektara građevinskog zemljišta u industrijskoj zoni: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496572" w:rsidRPr="00496572" w:rsidTr="0049657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49657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 poresku osnovicu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49657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Plaća se na ime poreza </w:t>
            </w:r>
          </w:p>
        </w:tc>
      </w:tr>
      <w:tr w:rsidR="00496572" w:rsidRPr="00496572" w:rsidTr="004965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Od 12.000.000.000 dinara do 36.000.000.000 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0,30 % </w:t>
            </w:r>
          </w:p>
        </w:tc>
      </w:tr>
      <w:tr w:rsidR="00496572" w:rsidRPr="00496572" w:rsidTr="004965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2) preko 36.000.000.000 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>Porez iz podtačke 1) + 0,20 % na</w:t>
            </w:r>
            <w:r w:rsidRPr="00496572">
              <w:rPr>
                <w:rFonts w:ascii="Arial" w:eastAsia="Times New Roman" w:hAnsi="Arial" w:cs="Arial"/>
                <w:lang w:eastAsia="sr-Latn-RS"/>
              </w:rPr>
              <w:br/>
              <w:t xml:space="preserve">iznos preko 36.000.000.000 dinara </w:t>
            </w:r>
          </w:p>
        </w:tc>
      </w:tr>
    </w:tbl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3) na prava na zemljištu obveznika koji ne vodi poslovne knjige - 0,30 %;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4) na prava na nepokretnosti poreskog obveznika koji ne vodi poslovne knjige, osim na zemljištu: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496572" w:rsidRPr="00496572" w:rsidTr="0049657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49657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 poresku osnovicu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49657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Plaća se na ime poreza </w:t>
            </w:r>
          </w:p>
        </w:tc>
      </w:tr>
      <w:tr w:rsidR="00496572" w:rsidRPr="00496572" w:rsidTr="004965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1) do 10.000.000 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0,30 % </w:t>
            </w:r>
          </w:p>
        </w:tc>
      </w:tr>
      <w:tr w:rsidR="00496572" w:rsidRPr="00496572" w:rsidTr="004965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2) od 10.000.000 do 25.000.000 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Porez iz podtačke 1) + 0,60 % na iznos preko 10.000.000 dinara </w:t>
            </w:r>
          </w:p>
        </w:tc>
      </w:tr>
      <w:tr w:rsidR="00496572" w:rsidRPr="00496572" w:rsidTr="004965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3) od 25.000.000 do 50.000.000 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Porez iz podtačke 2) + 1,00 % na iznos preko 25.000.000 dinara </w:t>
            </w:r>
          </w:p>
        </w:tc>
      </w:tr>
      <w:tr w:rsidR="00496572" w:rsidRPr="00496572" w:rsidTr="004965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4) preko 50.000.000 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572" w:rsidRPr="00496572" w:rsidRDefault="00496572" w:rsidP="00496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96572">
              <w:rPr>
                <w:rFonts w:ascii="Arial" w:eastAsia="Times New Roman" w:hAnsi="Arial" w:cs="Arial"/>
                <w:lang w:eastAsia="sr-Latn-RS"/>
              </w:rPr>
              <w:t xml:space="preserve">Porez iz podtačke 3) + 2,00 % na iznos preko 50.000.000 dinara </w:t>
            </w:r>
          </w:p>
        </w:tc>
      </w:tr>
    </w:tbl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Utvrđivanje, kontrola i naplata poreza na imovinu vrši se u skladu sa Zakonom o porezima na imovinu. </w:t>
      </w:r>
    </w:p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lastRenderedPageBreak/>
        <w:t xml:space="preserve">Stupanjem na snagu ove odluke prestaje da važi Odluka o visini stope poreza na imovinu ("Službeni list grada Zrenjanina", broj 11/11). </w:t>
      </w:r>
    </w:p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O sprovođenju ove Odluke staraće se Odeljenje za finansije Gradske uprave. </w:t>
      </w:r>
    </w:p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Ova odluka stupa na snagu osmog dana od dana objavljivanja u Službenom listu grada Zrenjanina, a primenjuje se od 01. januara 2014. godine.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> </w:t>
      </w:r>
    </w:p>
    <w:p w:rsidR="00496572" w:rsidRPr="00496572" w:rsidRDefault="00496572" w:rsidP="004965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49657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Samostalni član Odluke o izmeni </w:t>
      </w:r>
      <w:r w:rsidRPr="0049657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Odluke o visini stope poreza na imovinu u gradu Zrenjaninu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496572">
        <w:rPr>
          <w:rFonts w:ascii="Arial" w:eastAsia="Times New Roman" w:hAnsi="Arial" w:cs="Arial"/>
          <w:i/>
          <w:iCs/>
          <w:lang w:eastAsia="sr-Latn-RS"/>
        </w:rPr>
        <w:t xml:space="preserve">("Sl. list Grada Zrenjanina", br. 33/2017) </w:t>
      </w:r>
    </w:p>
    <w:p w:rsidR="00496572" w:rsidRPr="00496572" w:rsidRDefault="00496572" w:rsidP="004965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4965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496572" w:rsidRPr="00496572" w:rsidRDefault="00496572" w:rsidP="00496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96572">
        <w:rPr>
          <w:rFonts w:ascii="Arial" w:eastAsia="Times New Roman" w:hAnsi="Arial" w:cs="Arial"/>
          <w:lang w:eastAsia="sr-Latn-RS"/>
        </w:rPr>
        <w:t xml:space="preserve">Ova odluka stupa na snagu osmog dana od dana objavljivanja u "Službenom listu grada Zrenjanina", a primenjuje se od 01. januara 2018. godine. </w:t>
      </w:r>
    </w:p>
    <w:p w:rsidR="00037C67" w:rsidRDefault="00037C67">
      <w:bookmarkStart w:id="6" w:name="_GoBack"/>
      <w:bookmarkEnd w:id="6"/>
    </w:p>
    <w:sectPr w:rsidR="000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72"/>
    <w:rsid w:val="00037C67"/>
    <w:rsid w:val="004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Šerfeze</dc:creator>
  <cp:lastModifiedBy>Nikolina Šerfeze</cp:lastModifiedBy>
  <cp:revision>1</cp:revision>
  <dcterms:created xsi:type="dcterms:W3CDTF">2018-09-24T10:47:00Z</dcterms:created>
  <dcterms:modified xsi:type="dcterms:W3CDTF">2018-09-24T10:49:00Z</dcterms:modified>
</cp:coreProperties>
</file>